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63" w:type="dxa"/>
        <w:jc w:val="center"/>
        <w:tblInd w:w="1845" w:type="dxa"/>
        <w:tblLook w:val="04A0"/>
      </w:tblPr>
      <w:tblGrid>
        <w:gridCol w:w="10463"/>
      </w:tblGrid>
      <w:tr w:rsidR="00525816" w:rsidRPr="000F268D" w:rsidTr="00AD1D37">
        <w:trPr>
          <w:trHeight w:val="422"/>
          <w:jc w:val="center"/>
        </w:trPr>
        <w:tc>
          <w:tcPr>
            <w:tcW w:w="5000" w:type="pct"/>
            <w:shd w:val="clear" w:color="auto" w:fill="003366"/>
            <w:vAlign w:val="center"/>
          </w:tcPr>
          <w:p w:rsidR="00525816" w:rsidRPr="00154750" w:rsidRDefault="007508DD" w:rsidP="007508DD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154750">
              <w:rPr>
                <w:rFonts w:ascii="Arial" w:hAnsi="Arial" w:cs="Arial"/>
                <w:b/>
                <w:szCs w:val="24"/>
              </w:rPr>
              <w:t>Public Health and Medical Services</w:t>
            </w:r>
          </w:p>
        </w:tc>
      </w:tr>
      <w:tr w:rsidR="00AD1D37" w:rsidRPr="000F268D" w:rsidTr="00AD1D37">
        <w:trPr>
          <w:trHeight w:val="467"/>
          <w:jc w:val="center"/>
        </w:trPr>
        <w:tc>
          <w:tcPr>
            <w:tcW w:w="5000" w:type="pct"/>
          </w:tcPr>
          <w:p w:rsidR="00AD1D37" w:rsidRPr="000D2BE8" w:rsidRDefault="00AD1D37" w:rsidP="00ED50F2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CRC Stat</w:t>
            </w:r>
            <w:r w:rsidR="00ED50F2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on/Area: 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>
              <w:rPr>
                <w:szCs w:val="24"/>
                <w:highlight w:val="lightGray"/>
                <w:shd w:val="clear" w:color="auto" w:fill="D9D9D9" w:themeFill="background1" w:themeFillShade="D9"/>
              </w:rPr>
              <w:t>CRC Station or Area evaluated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</w:p>
        </w:tc>
      </w:tr>
      <w:tr w:rsidR="00525816" w:rsidRPr="000F268D" w:rsidTr="00AD1D37">
        <w:trPr>
          <w:trHeight w:val="467"/>
          <w:jc w:val="center"/>
        </w:trPr>
        <w:tc>
          <w:tcPr>
            <w:tcW w:w="5000" w:type="pct"/>
          </w:tcPr>
          <w:p w:rsidR="00525816" w:rsidRPr="000F268D" w:rsidRDefault="00C93127" w:rsidP="001F68F9">
            <w:pPr>
              <w:spacing w:before="60" w:after="60"/>
              <w:rPr>
                <w:szCs w:val="24"/>
              </w:rPr>
            </w:pPr>
            <w:r>
              <w:rPr>
                <w:i/>
                <w:szCs w:val="24"/>
              </w:rPr>
              <w:t>Drill</w:t>
            </w:r>
            <w:r w:rsidR="00525816" w:rsidRPr="000D2BE8">
              <w:rPr>
                <w:i/>
                <w:szCs w:val="24"/>
              </w:rPr>
              <w:t xml:space="preserve"> Objective</w:t>
            </w:r>
            <w:r>
              <w:rPr>
                <w:i/>
                <w:szCs w:val="24"/>
              </w:rPr>
              <w:t xml:space="preserve"> </w:t>
            </w:r>
            <w:r w:rsidR="001F68F9">
              <w:rPr>
                <w:i/>
                <w:szCs w:val="24"/>
              </w:rPr>
              <w:t>3</w:t>
            </w:r>
            <w:r w:rsidR="00525816" w:rsidRPr="000D2BE8">
              <w:rPr>
                <w:i/>
                <w:szCs w:val="24"/>
              </w:rPr>
              <w:t>:</w:t>
            </w:r>
            <w:r w:rsidR="00525816">
              <w:rPr>
                <w:i/>
                <w:szCs w:val="24"/>
              </w:rPr>
              <w:t xml:space="preserve">  </w:t>
            </w:r>
            <w:r w:rsidR="004816D2" w:rsidRPr="00F40846">
              <w:rPr>
                <w:b/>
                <w:szCs w:val="24"/>
              </w:rPr>
              <w:t xml:space="preserve">Conduct radiological </w:t>
            </w:r>
            <w:r w:rsidR="001F68F9">
              <w:rPr>
                <w:b/>
                <w:szCs w:val="24"/>
              </w:rPr>
              <w:t>assessments to determine if follow-up medical care is needed</w:t>
            </w:r>
            <w:r w:rsidR="004816D2" w:rsidRPr="00F40846">
              <w:rPr>
                <w:b/>
                <w:szCs w:val="24"/>
              </w:rPr>
              <w:t>.</w:t>
            </w:r>
          </w:p>
        </w:tc>
      </w:tr>
      <w:tr w:rsidR="00525816" w:rsidRPr="000F268D" w:rsidTr="00AD1D37">
        <w:trPr>
          <w:trHeight w:val="720"/>
          <w:jc w:val="center"/>
        </w:trPr>
        <w:tc>
          <w:tcPr>
            <w:tcW w:w="5000" w:type="pct"/>
          </w:tcPr>
          <w:p w:rsidR="0077085D" w:rsidRDefault="00525816" w:rsidP="00D93B9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F40846">
              <w:rPr>
                <w:szCs w:val="24"/>
              </w:rPr>
              <w:t xml:space="preserve"> </w:t>
            </w:r>
            <w:r w:rsidR="00436032">
              <w:rPr>
                <w:szCs w:val="24"/>
              </w:rPr>
              <w:t>Public Health and Medical Services</w:t>
            </w:r>
          </w:p>
          <w:p w:rsidR="00D93B9C" w:rsidRPr="00D93B9C" w:rsidRDefault="001F68F9" w:rsidP="001F68F9">
            <w:r w:rsidRPr="00BB7E93">
              <w:t>Ensure the availability of guidance and resources to address all hazards including hazardous materials, acts of terrorism, and natural disasters in support of the responder operations and the affected communities.</w:t>
            </w:r>
            <w:r>
              <w:t xml:space="preserve"> (1) </w:t>
            </w:r>
            <w:r w:rsidRPr="00325D33">
              <w:t xml:space="preserve">Deliver medical countermeasures to exposed populations. </w:t>
            </w:r>
            <w:r>
              <w:t xml:space="preserve">(2) </w:t>
            </w:r>
            <w:r w:rsidRPr="00325D33">
              <w:t xml:space="preserve">Complete triage and initial stabilization of casualties and begin definitive care for those likely to survive their injuries. </w:t>
            </w:r>
            <w:r>
              <w:t xml:space="preserve">(3) </w:t>
            </w:r>
            <w:r w:rsidRPr="00325D33">
              <w:t>…</w:t>
            </w:r>
            <w:r>
              <w:t>c</w:t>
            </w:r>
            <w:r w:rsidRPr="00325D33">
              <w:t>omplete health assessments, and identify recovery processes.</w:t>
            </w:r>
          </w:p>
        </w:tc>
      </w:tr>
      <w:tr w:rsidR="00525816" w:rsidRPr="000F268D" w:rsidTr="00AD1D37">
        <w:trPr>
          <w:trHeight w:val="422"/>
          <w:jc w:val="center"/>
        </w:trPr>
        <w:tc>
          <w:tcPr>
            <w:tcW w:w="5000" w:type="pct"/>
            <w:vAlign w:val="center"/>
          </w:tcPr>
          <w:p w:rsidR="00525816" w:rsidRPr="00644FEE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1</w:t>
            </w:r>
            <w:r w:rsidR="00525816">
              <w:rPr>
                <w:b/>
                <w:szCs w:val="24"/>
              </w:rPr>
              <w:t xml:space="preserve">: </w:t>
            </w:r>
            <w:r w:rsidR="00452029">
              <w:rPr>
                <w:b/>
                <w:szCs w:val="24"/>
              </w:rPr>
              <w:t xml:space="preserve"> </w:t>
            </w:r>
            <w:r w:rsidR="00735B3D">
              <w:rPr>
                <w:b/>
                <w:szCs w:val="24"/>
              </w:rPr>
              <w:t>I</w:t>
            </w:r>
            <w:r w:rsidR="001F68F9">
              <w:rPr>
                <w:b/>
                <w:szCs w:val="24"/>
              </w:rPr>
              <w:t>dentify those who have had radiological exposures requiring follow-up</w:t>
            </w:r>
            <w:r w:rsidR="003C29EF">
              <w:rPr>
                <w:b/>
                <w:szCs w:val="24"/>
              </w:rPr>
              <w:t>.</w:t>
            </w:r>
          </w:p>
          <w:p w:rsidR="00525816" w:rsidRPr="00F40846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="00735B3D" w:rsidRPr="00F40846">
              <w:rPr>
                <w:szCs w:val="24"/>
              </w:rPr>
              <w:t>Identify</w:t>
            </w:r>
            <w:r w:rsidR="001F68F9">
              <w:rPr>
                <w:szCs w:val="24"/>
              </w:rPr>
              <w:t xml:space="preserve"> persons requiring radiation dose assessments based on established criteria and refer them to the Dose Assessment Station</w:t>
            </w:r>
            <w:r w:rsidR="00F40846" w:rsidRPr="00F40846">
              <w:rPr>
                <w:szCs w:val="24"/>
              </w:rPr>
              <w:t>.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F40846">
              <w:rPr>
                <w:i/>
                <w:szCs w:val="24"/>
              </w:rPr>
              <w:t xml:space="preserve">Critical Task:  </w:t>
            </w:r>
            <w:r w:rsidR="001F68F9">
              <w:rPr>
                <w:szCs w:val="24"/>
              </w:rPr>
              <w:t>Identify persons requiring follow-up based on established criteria and prepare the documentation for health officials and provide instructions to the individual</w:t>
            </w:r>
            <w:r w:rsidR="00F40846" w:rsidRPr="00F40846">
              <w:rPr>
                <w:szCs w:val="24"/>
              </w:rPr>
              <w:t>.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from </w:t>
            </w:r>
            <w:r w:rsidR="003C29EF">
              <w:rPr>
                <w:szCs w:val="24"/>
                <w:highlight w:val="lightGray"/>
              </w:rPr>
              <w:t>plans, protocols, or procedures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3C29EF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 xml:space="preserve">[Insert name of plan, </w:t>
            </w:r>
            <w:r w:rsidR="003C29EF">
              <w:rPr>
                <w:szCs w:val="24"/>
                <w:highlight w:val="lightGray"/>
              </w:rPr>
              <w:t>protocol, or</w:t>
            </w:r>
            <w:r>
              <w:rPr>
                <w:szCs w:val="24"/>
                <w:highlight w:val="lightGray"/>
              </w:rPr>
              <w:t xml:space="preserve"> procedure]</w:t>
            </w:r>
          </w:p>
        </w:tc>
      </w:tr>
      <w:tr w:rsidR="00525816" w:rsidRPr="000F268D" w:rsidTr="00AD1D37">
        <w:trPr>
          <w:trHeight w:val="422"/>
          <w:jc w:val="center"/>
        </w:trPr>
        <w:tc>
          <w:tcPr>
            <w:tcW w:w="5000" w:type="pct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351DDD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2: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1F68F9">
              <w:rPr>
                <w:b/>
                <w:szCs w:val="24"/>
              </w:rPr>
              <w:t>Implement established procedures and criteria to screen people for internal contamination</w:t>
            </w:r>
            <w:r w:rsidR="003C29EF" w:rsidRPr="003C29EF">
              <w:rPr>
                <w:b/>
                <w:szCs w:val="24"/>
              </w:rPr>
              <w:t xml:space="preserve">. 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="001F68F9">
              <w:rPr>
                <w:szCs w:val="24"/>
              </w:rPr>
              <w:t>Refer people as needed for screening for internal contamination as called for in the local plans and procedures.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="001F68F9">
              <w:rPr>
                <w:szCs w:val="24"/>
              </w:rPr>
              <w:t>If screening for internal contamination is part of the local CRC, collect, process, and ship bioassay samples as called for in the local plans and procedures</w:t>
            </w:r>
            <w:r w:rsidR="003C29EF" w:rsidRPr="003C29EF">
              <w:rPr>
                <w:szCs w:val="24"/>
              </w:rPr>
              <w:t xml:space="preserve">. 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 xml:space="preserve">from </w:t>
            </w:r>
            <w:r w:rsidR="004E5A76">
              <w:rPr>
                <w:szCs w:val="24"/>
                <w:highlight w:val="lightGray"/>
              </w:rPr>
              <w:t>plans, protocols, or procedures</w:t>
            </w:r>
            <w:r w:rsidR="004E5A76">
              <w:rPr>
                <w:szCs w:val="24"/>
              </w:rPr>
              <w:t>]</w:t>
            </w:r>
          </w:p>
          <w:p w:rsidR="00C737F2" w:rsidRPr="000F268D" w:rsidRDefault="006C6F5E" w:rsidP="004E5A7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 xml:space="preserve">[Insert name of plan, </w:t>
            </w:r>
            <w:r w:rsidR="004E5A76">
              <w:rPr>
                <w:szCs w:val="24"/>
                <w:highlight w:val="lightGray"/>
              </w:rPr>
              <w:t>protocol</w:t>
            </w:r>
            <w:r>
              <w:rPr>
                <w:szCs w:val="24"/>
                <w:highlight w:val="lightGray"/>
              </w:rPr>
              <w:t xml:space="preserve">, </w:t>
            </w:r>
            <w:r w:rsidR="004E5A76">
              <w:rPr>
                <w:szCs w:val="24"/>
                <w:highlight w:val="lightGray"/>
              </w:rPr>
              <w:t xml:space="preserve">or </w:t>
            </w:r>
            <w:r>
              <w:rPr>
                <w:szCs w:val="24"/>
                <w:highlight w:val="lightGray"/>
              </w:rPr>
              <w:t>procedure]</w:t>
            </w:r>
          </w:p>
        </w:tc>
      </w:tr>
      <w:tr w:rsidR="00525816" w:rsidRPr="000F268D" w:rsidTr="00AD1D37">
        <w:trPr>
          <w:trHeight w:val="422"/>
          <w:jc w:val="center"/>
        </w:trPr>
        <w:tc>
          <w:tcPr>
            <w:tcW w:w="5000" w:type="pct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3: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55ECD">
              <w:rPr>
                <w:b/>
                <w:szCs w:val="24"/>
              </w:rPr>
              <w:t>Facilitate follow-up medical care as appropriate</w:t>
            </w:r>
            <w:r w:rsidR="004E5A76">
              <w:rPr>
                <w:b/>
                <w:szCs w:val="24"/>
              </w:rPr>
              <w:t xml:space="preserve">. 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</w:t>
            </w:r>
            <w:r w:rsidR="004E5A76">
              <w:rPr>
                <w:szCs w:val="24"/>
              </w:rPr>
              <w:t xml:space="preserve">Identify </w:t>
            </w:r>
            <w:r w:rsidR="00555ECD">
              <w:rPr>
                <w:szCs w:val="24"/>
              </w:rPr>
              <w:t>those who are presenting with acute radiation sickness (ARS) and provide assistance</w:t>
            </w:r>
            <w:r w:rsidR="004E5A76">
              <w:rPr>
                <w:szCs w:val="24"/>
              </w:rPr>
              <w:t xml:space="preserve">. </w:t>
            </w:r>
          </w:p>
          <w:p w:rsidR="00525816" w:rsidRPr="004E5A7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="00555ECD">
              <w:rPr>
                <w:szCs w:val="24"/>
              </w:rPr>
              <w:t>Prioritize internally contaminated persons for follow-up as called for in the local plans and procedures and the event-specific criteria</w:t>
            </w:r>
            <w:r w:rsidR="004E5A76" w:rsidRPr="004E5A76">
              <w:rPr>
                <w:szCs w:val="24"/>
              </w:rPr>
              <w:t>.</w:t>
            </w:r>
            <w:r w:rsidRPr="004E5A76">
              <w:rPr>
                <w:szCs w:val="24"/>
              </w:rPr>
              <w:t xml:space="preserve"> </w:t>
            </w:r>
          </w:p>
          <w:p w:rsidR="004E5A76" w:rsidRDefault="004E5A76" w:rsidP="00525816">
            <w:pPr>
              <w:spacing w:before="60" w:after="60"/>
              <w:rPr>
                <w:i/>
                <w:szCs w:val="24"/>
                <w:highlight w:val="lightGray"/>
              </w:rPr>
            </w:pPr>
            <w:r>
              <w:rPr>
                <w:i/>
                <w:szCs w:val="24"/>
              </w:rPr>
              <w:t xml:space="preserve">Critical Task: </w:t>
            </w:r>
            <w:r w:rsidR="00555ECD">
              <w:rPr>
                <w:szCs w:val="24"/>
              </w:rPr>
              <w:t>Refer an individual for medical countermeasures as called for by established plans and procedures</w:t>
            </w:r>
            <w:r w:rsidRPr="004E5A76">
              <w:rPr>
                <w:szCs w:val="24"/>
              </w:rPr>
              <w:t>.</w:t>
            </w:r>
          </w:p>
          <w:p w:rsidR="004E5A76" w:rsidRDefault="004E5A76" w:rsidP="004E5A7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>
              <w:rPr>
                <w:szCs w:val="24"/>
                <w:highlight w:val="lightGray"/>
              </w:rPr>
              <w:t>from plans, protocols, or procedures</w:t>
            </w:r>
            <w:r>
              <w:rPr>
                <w:szCs w:val="24"/>
              </w:rPr>
              <w:t>]</w:t>
            </w:r>
          </w:p>
          <w:p w:rsidR="00C737F2" w:rsidRPr="000F268D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protocol, or procedure]</w:t>
            </w:r>
          </w:p>
        </w:tc>
      </w:tr>
    </w:tbl>
    <w:p w:rsidR="00FB101F" w:rsidRDefault="00FB101F" w:rsidP="00955F17">
      <w:pPr>
        <w:spacing w:before="120" w:after="120"/>
        <w:rPr>
          <w:b/>
          <w:szCs w:val="24"/>
        </w:rPr>
        <w:sectPr w:rsidR="00FB101F" w:rsidSect="00AD1D37">
          <w:headerReference w:type="default" r:id="rId8"/>
          <w:footerReference w:type="default" r:id="rId9"/>
          <w:type w:val="continuous"/>
          <w:pgSz w:w="12240" w:h="15840"/>
          <w:pgMar w:top="1440" w:right="720" w:bottom="1440" w:left="720" w:header="720" w:footer="432" w:gutter="0"/>
          <w:cols w:space="720"/>
          <w:docGrid w:linePitch="360"/>
        </w:sectPr>
      </w:pPr>
    </w:p>
    <w:tbl>
      <w:tblPr>
        <w:tblStyle w:val="TableGrid"/>
        <w:tblW w:w="10822" w:type="dxa"/>
        <w:jc w:val="center"/>
        <w:tblInd w:w="2993" w:type="dxa"/>
        <w:tblLook w:val="04A0"/>
      </w:tblPr>
      <w:tblGrid>
        <w:gridCol w:w="1883"/>
        <w:gridCol w:w="2448"/>
        <w:gridCol w:w="5330"/>
        <w:gridCol w:w="1161"/>
      </w:tblGrid>
      <w:tr w:rsidR="00F40846" w:rsidRPr="006335A3" w:rsidTr="004E5A76">
        <w:trPr>
          <w:tblHeader/>
          <w:jc w:val="center"/>
        </w:trPr>
        <w:tc>
          <w:tcPr>
            <w:tcW w:w="4331" w:type="dxa"/>
            <w:gridSpan w:val="2"/>
            <w:shd w:val="clear" w:color="auto" w:fill="003366"/>
            <w:vAlign w:val="center"/>
          </w:tcPr>
          <w:p w:rsidR="00F40846" w:rsidRPr="006335A3" w:rsidRDefault="00F40846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Associated Critical Tasks</w:t>
            </w:r>
          </w:p>
        </w:tc>
        <w:tc>
          <w:tcPr>
            <w:tcW w:w="5330" w:type="dxa"/>
            <w:shd w:val="clear" w:color="auto" w:fill="003366"/>
            <w:vAlign w:val="center"/>
          </w:tcPr>
          <w:p w:rsidR="00F40846" w:rsidRPr="006335A3" w:rsidRDefault="00F40846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and </w:t>
            </w:r>
          </w:p>
          <w:p w:rsidR="00F40846" w:rsidRPr="006335A3" w:rsidRDefault="00F40846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61" w:type="dxa"/>
            <w:shd w:val="clear" w:color="auto" w:fill="003366"/>
          </w:tcPr>
          <w:p w:rsidR="00F40846" w:rsidRPr="006335A3" w:rsidRDefault="00F40846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</w:t>
            </w:r>
          </w:p>
        </w:tc>
      </w:tr>
      <w:tr w:rsidR="00F40846" w:rsidRPr="000F268D" w:rsidTr="00F40846">
        <w:trPr>
          <w:trHeight w:val="458"/>
          <w:jc w:val="center"/>
        </w:trPr>
        <w:tc>
          <w:tcPr>
            <w:tcW w:w="10822" w:type="dxa"/>
            <w:gridSpan w:val="4"/>
          </w:tcPr>
          <w:p w:rsidR="00F40846" w:rsidRPr="004E5A76" w:rsidRDefault="00F40846" w:rsidP="00F40846">
            <w:pPr>
              <w:rPr>
                <w:b/>
                <w:szCs w:val="24"/>
              </w:rPr>
            </w:pPr>
            <w:r w:rsidRPr="004E5A76">
              <w:rPr>
                <w:b/>
                <w:szCs w:val="24"/>
              </w:rPr>
              <w:t>Organizational Capability Target</w:t>
            </w:r>
            <w:r w:rsidR="004E5A76" w:rsidRPr="004E5A76">
              <w:rPr>
                <w:b/>
                <w:szCs w:val="24"/>
              </w:rPr>
              <w:t xml:space="preserve"> 1</w:t>
            </w:r>
            <w:r w:rsidRPr="004E5A76">
              <w:rPr>
                <w:b/>
                <w:szCs w:val="24"/>
              </w:rPr>
              <w:t xml:space="preserve">: </w:t>
            </w:r>
            <w:r w:rsidR="00D32A19">
              <w:rPr>
                <w:b/>
                <w:szCs w:val="24"/>
              </w:rPr>
              <w:t>Identify those who have had radiological exposures requiring follow-up.</w:t>
            </w:r>
          </w:p>
        </w:tc>
      </w:tr>
      <w:tr w:rsidR="00F40846" w:rsidRPr="000F268D" w:rsidTr="00414F24">
        <w:trPr>
          <w:trHeight w:val="1835"/>
          <w:jc w:val="center"/>
        </w:trPr>
        <w:tc>
          <w:tcPr>
            <w:tcW w:w="4331" w:type="dxa"/>
            <w:gridSpan w:val="2"/>
          </w:tcPr>
          <w:p w:rsidR="00F40846" w:rsidRDefault="00D32A19" w:rsidP="00F40846">
            <w:pPr>
              <w:spacing w:before="60" w:after="60"/>
              <w:rPr>
                <w:szCs w:val="24"/>
              </w:rPr>
            </w:pPr>
            <w:r w:rsidRPr="00F40846">
              <w:rPr>
                <w:szCs w:val="24"/>
              </w:rPr>
              <w:t>Identify</w:t>
            </w:r>
            <w:r>
              <w:rPr>
                <w:szCs w:val="24"/>
              </w:rPr>
              <w:t xml:space="preserve"> persons requiring radiation dose assessments based on established criteria and refer them to the Dose Assessment Station</w:t>
            </w:r>
            <w:r w:rsidRPr="00F40846">
              <w:rPr>
                <w:szCs w:val="24"/>
              </w:rPr>
              <w:t>.</w:t>
            </w:r>
            <w:r w:rsidR="00F40846" w:rsidRPr="000F268D">
              <w:rPr>
                <w:szCs w:val="24"/>
              </w:rPr>
              <w:t xml:space="preserve"> </w:t>
            </w:r>
          </w:p>
          <w:p w:rsidR="00F40846" w:rsidRPr="00F40846" w:rsidRDefault="00F40846" w:rsidP="00F4084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F40846" w:rsidRPr="000F268D" w:rsidRDefault="00F4084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F40846" w:rsidRPr="000F268D" w:rsidRDefault="00F40846" w:rsidP="008D3B07">
            <w:pPr>
              <w:jc w:val="center"/>
              <w:rPr>
                <w:b/>
                <w:szCs w:val="24"/>
              </w:rPr>
            </w:pPr>
          </w:p>
        </w:tc>
      </w:tr>
      <w:tr w:rsidR="00F40846" w:rsidRPr="000F268D" w:rsidTr="00414F24">
        <w:trPr>
          <w:trHeight w:val="1889"/>
          <w:jc w:val="center"/>
        </w:trPr>
        <w:tc>
          <w:tcPr>
            <w:tcW w:w="4331" w:type="dxa"/>
            <w:gridSpan w:val="2"/>
          </w:tcPr>
          <w:p w:rsidR="00F40846" w:rsidRPr="00F40846" w:rsidRDefault="00D32A19" w:rsidP="00F40846">
            <w:pPr>
              <w:spacing w:before="60" w:after="60"/>
              <w:rPr>
                <w:i/>
                <w:szCs w:val="24"/>
              </w:rPr>
            </w:pPr>
            <w:r>
              <w:rPr>
                <w:szCs w:val="24"/>
              </w:rPr>
              <w:t>Identify persons requiring follow-up based on established criteria and prepare the documentation for health officials and provide instructions to the individual</w:t>
            </w:r>
            <w:r w:rsidR="00F40846" w:rsidRPr="00F40846">
              <w:rPr>
                <w:szCs w:val="24"/>
              </w:rPr>
              <w:t>.</w:t>
            </w:r>
          </w:p>
          <w:p w:rsidR="00F40846" w:rsidRPr="002E7D11" w:rsidRDefault="00F40846" w:rsidP="00F40846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F40846" w:rsidRPr="000F268D" w:rsidRDefault="00F4084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F40846" w:rsidRPr="000F268D" w:rsidRDefault="00F40846" w:rsidP="008D3B07">
            <w:pPr>
              <w:jc w:val="center"/>
              <w:rPr>
                <w:b/>
                <w:szCs w:val="24"/>
              </w:rPr>
            </w:pPr>
          </w:p>
        </w:tc>
      </w:tr>
      <w:tr w:rsidR="00F40846" w:rsidRPr="000F268D" w:rsidTr="00414F24">
        <w:trPr>
          <w:trHeight w:val="1871"/>
          <w:jc w:val="center"/>
        </w:trPr>
        <w:tc>
          <w:tcPr>
            <w:tcW w:w="4331" w:type="dxa"/>
            <w:gridSpan w:val="2"/>
          </w:tcPr>
          <w:p w:rsidR="00F40846" w:rsidRDefault="004E5A76" w:rsidP="00F40846">
            <w:pPr>
              <w:spacing w:before="60" w:after="60"/>
              <w:rPr>
                <w:szCs w:val="24"/>
                <w:highlight w:val="lightGray"/>
              </w:rPr>
            </w:pPr>
            <w:r w:rsidRPr="002E7D11">
              <w:rPr>
                <w:szCs w:val="24"/>
                <w:highlight w:val="lightGray"/>
              </w:rPr>
              <w:t xml:space="preserve">[Insert task from </w:t>
            </w:r>
            <w:r>
              <w:rPr>
                <w:szCs w:val="24"/>
                <w:highlight w:val="lightGray"/>
              </w:rPr>
              <w:t>plans, protocols, or procedures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4E5A76" w:rsidRPr="002E7D11" w:rsidRDefault="004E5A76" w:rsidP="00F40846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F40846" w:rsidRPr="000F268D" w:rsidRDefault="00F4084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F40846" w:rsidRPr="000F268D" w:rsidRDefault="00F4084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4E5A76">
        <w:trPr>
          <w:trHeight w:val="548"/>
          <w:jc w:val="center"/>
        </w:trPr>
        <w:tc>
          <w:tcPr>
            <w:tcW w:w="10822" w:type="dxa"/>
            <w:gridSpan w:val="4"/>
          </w:tcPr>
          <w:p w:rsidR="004E5A76" w:rsidRPr="000F268D" w:rsidRDefault="004E5A76" w:rsidP="003C0424">
            <w:pPr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 Capability</w:t>
            </w:r>
            <w:r w:rsidRPr="000F268D">
              <w:rPr>
                <w:b/>
                <w:szCs w:val="24"/>
              </w:rPr>
              <w:t xml:space="preserve"> Target </w:t>
            </w:r>
            <w:r>
              <w:rPr>
                <w:b/>
                <w:szCs w:val="24"/>
              </w:rPr>
              <w:t xml:space="preserve">2:  </w:t>
            </w:r>
            <w:r w:rsidR="00D32A19">
              <w:rPr>
                <w:b/>
                <w:szCs w:val="24"/>
              </w:rPr>
              <w:t>Implement established procedures and criteria to screen people for internal contamination</w:t>
            </w:r>
            <w:r w:rsidR="00D32A19" w:rsidRPr="003C29EF">
              <w:rPr>
                <w:b/>
                <w:szCs w:val="24"/>
              </w:rPr>
              <w:t>.</w:t>
            </w:r>
          </w:p>
        </w:tc>
      </w:tr>
      <w:tr w:rsidR="00F40846" w:rsidRPr="000F268D" w:rsidTr="00414F24">
        <w:trPr>
          <w:trHeight w:val="1763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Default="00D32A19" w:rsidP="003C0424">
            <w:pPr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t>Refer people as needed for screening for internal contamination as called for in the local plans and procedures.</w:t>
            </w:r>
            <w:r w:rsidR="004E5A76" w:rsidRPr="000F268D">
              <w:rPr>
                <w:szCs w:val="24"/>
              </w:rPr>
              <w:t xml:space="preserve"> </w:t>
            </w:r>
          </w:p>
          <w:p w:rsidR="004E5A76" w:rsidRPr="000F268D" w:rsidRDefault="004E5A76" w:rsidP="003C0424">
            <w:pPr>
              <w:keepNext/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  <w:p w:rsidR="00F40846" w:rsidRPr="004E5A76" w:rsidRDefault="00F40846" w:rsidP="003C0424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5330" w:type="dxa"/>
          </w:tcPr>
          <w:p w:rsidR="00F40846" w:rsidRPr="000F268D" w:rsidRDefault="00F4084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F40846" w:rsidRPr="000F268D" w:rsidRDefault="00F4084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414F24">
        <w:trPr>
          <w:trHeight w:val="1709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D32A19" w:rsidRDefault="00D32A19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If screening for internal contamination is part of the local CRC, collect, process, and ship bioassay samples as called for in the local plans and procedures</w:t>
            </w:r>
            <w:r w:rsidRPr="003C29E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4E5A76" w:rsidRPr="000F268D" w:rsidRDefault="004E5A76" w:rsidP="004E5A76">
            <w:pPr>
              <w:spacing w:before="60" w:after="60"/>
              <w:rPr>
                <w:i/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  <w:p w:rsidR="004E5A76" w:rsidRPr="004E5A76" w:rsidRDefault="004E5A76" w:rsidP="004E5A76">
            <w:pPr>
              <w:spacing w:before="60" w:after="60"/>
              <w:rPr>
                <w:szCs w:val="24"/>
              </w:rPr>
            </w:pPr>
          </w:p>
        </w:tc>
        <w:tc>
          <w:tcPr>
            <w:tcW w:w="5330" w:type="dxa"/>
          </w:tcPr>
          <w:p w:rsidR="004E5A76" w:rsidRPr="000F268D" w:rsidRDefault="004E5A7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4E5A76" w:rsidRPr="000F268D" w:rsidRDefault="004E5A7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414F24">
        <w:trPr>
          <w:trHeight w:val="1763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Default="004E5A76" w:rsidP="004E5A76">
            <w:pPr>
              <w:spacing w:before="60" w:after="60"/>
              <w:rPr>
                <w:szCs w:val="24"/>
              </w:rPr>
            </w:pPr>
            <w:r w:rsidRPr="002E7D11">
              <w:rPr>
                <w:szCs w:val="24"/>
                <w:highlight w:val="lightGray"/>
              </w:rPr>
              <w:t xml:space="preserve">[Insert task </w:t>
            </w:r>
            <w:r>
              <w:rPr>
                <w:szCs w:val="24"/>
                <w:highlight w:val="lightGray"/>
              </w:rPr>
              <w:t>from plans, protocols, or procedures</w:t>
            </w:r>
            <w:r>
              <w:rPr>
                <w:szCs w:val="24"/>
              </w:rPr>
              <w:t>]</w:t>
            </w:r>
          </w:p>
          <w:p w:rsidR="004E5A76" w:rsidRPr="004E5A76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4E5A76" w:rsidRPr="000F268D" w:rsidRDefault="004E5A7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4E5A76" w:rsidRPr="000F268D" w:rsidRDefault="004E5A7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047B12">
        <w:trPr>
          <w:trHeight w:val="503"/>
          <w:jc w:val="center"/>
        </w:trPr>
        <w:tc>
          <w:tcPr>
            <w:tcW w:w="10822" w:type="dxa"/>
            <w:gridSpan w:val="4"/>
            <w:tcBorders>
              <w:bottom w:val="single" w:sz="4" w:space="0" w:color="auto"/>
            </w:tcBorders>
          </w:tcPr>
          <w:p w:rsidR="004E5A76" w:rsidRPr="000F268D" w:rsidRDefault="004E5A76" w:rsidP="004E5A7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Organizational Capability</w:t>
            </w:r>
            <w:r w:rsidRPr="000F268D">
              <w:rPr>
                <w:b/>
                <w:szCs w:val="24"/>
              </w:rPr>
              <w:t xml:space="preserve"> Target </w:t>
            </w:r>
            <w:r>
              <w:rPr>
                <w:b/>
                <w:szCs w:val="24"/>
              </w:rPr>
              <w:t xml:space="preserve">3:  </w:t>
            </w:r>
            <w:r w:rsidR="00D32A19">
              <w:rPr>
                <w:b/>
                <w:szCs w:val="24"/>
              </w:rPr>
              <w:t>Facilitate follow-up medical care as appropriate.</w:t>
            </w:r>
          </w:p>
        </w:tc>
      </w:tr>
      <w:tr w:rsidR="004E5A76" w:rsidRPr="000F268D" w:rsidTr="00414F24">
        <w:trPr>
          <w:trHeight w:val="2006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Pr="000F268D" w:rsidRDefault="00D32A19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Identify those who are presenting with acute radiation sickness (ARS) and provide assistance.</w:t>
            </w:r>
            <w:r w:rsidR="004E5A76">
              <w:rPr>
                <w:szCs w:val="24"/>
              </w:rPr>
              <w:t xml:space="preserve"> </w:t>
            </w:r>
          </w:p>
          <w:p w:rsidR="004E5A76" w:rsidRPr="004E5A76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4E5A76" w:rsidRPr="000F268D" w:rsidRDefault="004E5A7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4E5A76" w:rsidRPr="000F268D" w:rsidRDefault="004E5A7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414F24">
        <w:trPr>
          <w:trHeight w:val="2069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Pr="004E5A76" w:rsidRDefault="00D32A19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Prioritize internally contaminated persons for follow-up as called for in the local plans and procedures and the event-specific criteria</w:t>
            </w:r>
            <w:r w:rsidRPr="004E5A76">
              <w:rPr>
                <w:szCs w:val="24"/>
              </w:rPr>
              <w:t>.</w:t>
            </w:r>
            <w:r w:rsidR="004E5A76" w:rsidRPr="004E5A76">
              <w:rPr>
                <w:szCs w:val="24"/>
              </w:rPr>
              <w:t xml:space="preserve"> </w:t>
            </w:r>
          </w:p>
          <w:p w:rsidR="004E5A76" w:rsidRPr="004E5A76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</w:tcPr>
          <w:p w:rsidR="004E5A76" w:rsidRPr="000F268D" w:rsidRDefault="004E5A7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4E5A76" w:rsidRPr="000F268D" w:rsidRDefault="004E5A76" w:rsidP="008D3B07">
            <w:pPr>
              <w:jc w:val="center"/>
              <w:rPr>
                <w:b/>
                <w:szCs w:val="24"/>
              </w:rPr>
            </w:pPr>
          </w:p>
        </w:tc>
      </w:tr>
      <w:tr w:rsidR="00F40846" w:rsidRPr="000F268D" w:rsidTr="00414F24">
        <w:trPr>
          <w:trHeight w:val="1970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Default="00D32A19" w:rsidP="004E5A76">
            <w:pPr>
              <w:spacing w:before="60" w:after="60"/>
              <w:rPr>
                <w:i/>
                <w:szCs w:val="24"/>
                <w:highlight w:val="lightGray"/>
              </w:rPr>
            </w:pPr>
            <w:r>
              <w:rPr>
                <w:szCs w:val="24"/>
              </w:rPr>
              <w:t>Refer an individual for medical countermeasures as called for by established plans and procedures</w:t>
            </w:r>
            <w:r w:rsidR="004E5A76" w:rsidRPr="004E5A76">
              <w:rPr>
                <w:szCs w:val="24"/>
              </w:rPr>
              <w:t>.</w:t>
            </w:r>
          </w:p>
          <w:p w:rsidR="00F40846" w:rsidRPr="004E5A76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40846" w:rsidRPr="000F268D" w:rsidRDefault="00F4084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F40846" w:rsidRPr="000F268D" w:rsidRDefault="00F40846" w:rsidP="008D3B07">
            <w:pPr>
              <w:jc w:val="center"/>
              <w:rPr>
                <w:b/>
                <w:szCs w:val="24"/>
              </w:rPr>
            </w:pPr>
          </w:p>
        </w:tc>
      </w:tr>
      <w:tr w:rsidR="004E5A76" w:rsidRPr="000F268D" w:rsidTr="00414F24">
        <w:trPr>
          <w:trHeight w:val="1961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</w:tcPr>
          <w:p w:rsidR="004E5A76" w:rsidRDefault="004E5A76" w:rsidP="004E5A76">
            <w:pPr>
              <w:spacing w:before="60" w:after="60"/>
              <w:rPr>
                <w:szCs w:val="24"/>
              </w:rPr>
            </w:pPr>
            <w:r w:rsidRPr="002E7D11">
              <w:rPr>
                <w:szCs w:val="24"/>
                <w:highlight w:val="lightGray"/>
              </w:rPr>
              <w:t xml:space="preserve">[Insert task </w:t>
            </w:r>
            <w:r>
              <w:rPr>
                <w:szCs w:val="24"/>
                <w:highlight w:val="lightGray"/>
              </w:rPr>
              <w:t>from plans, protocols, or procedures</w:t>
            </w:r>
            <w:r>
              <w:rPr>
                <w:szCs w:val="24"/>
              </w:rPr>
              <w:t>]</w:t>
            </w:r>
          </w:p>
          <w:p w:rsidR="004E5A76" w:rsidRPr="004E5A76" w:rsidRDefault="004E5A76" w:rsidP="004E5A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([</w:t>
            </w:r>
            <w:r w:rsidRPr="00F40846">
              <w:rPr>
                <w:szCs w:val="24"/>
                <w:highlight w:val="lightGray"/>
              </w:rPr>
              <w:t>insert reference name, section, page</w:t>
            </w:r>
            <w:r>
              <w:rPr>
                <w:szCs w:val="24"/>
              </w:rPr>
              <w:t>])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4E5A76" w:rsidRPr="000F268D" w:rsidRDefault="004E5A76" w:rsidP="00452029">
            <w:pPr>
              <w:rPr>
                <w:b/>
                <w:szCs w:val="24"/>
              </w:rPr>
            </w:pPr>
          </w:p>
        </w:tc>
        <w:tc>
          <w:tcPr>
            <w:tcW w:w="1161" w:type="dxa"/>
          </w:tcPr>
          <w:p w:rsidR="004E5A76" w:rsidRPr="000F268D" w:rsidRDefault="004E5A76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40846">
        <w:trPr>
          <w:trHeight w:val="530"/>
          <w:jc w:val="center"/>
        </w:trPr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3A" w:rsidRDefault="00EA133A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33A" w:rsidRPr="00452029" w:rsidRDefault="00EA133A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133A" w:rsidRPr="00FF08C1" w:rsidRDefault="00036868" w:rsidP="007A424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Final </w:t>
            </w:r>
            <w:r w:rsidR="007A424F">
              <w:rPr>
                <w:rFonts w:ascii="Arial" w:hAnsi="Arial" w:cs="Arial"/>
                <w:b/>
                <w:szCs w:val="24"/>
              </w:rPr>
              <w:t xml:space="preserve">Core </w:t>
            </w:r>
            <w:r w:rsidR="00FF08C1">
              <w:rPr>
                <w:rFonts w:ascii="Arial" w:hAnsi="Arial" w:cs="Arial"/>
                <w:b/>
                <w:szCs w:val="24"/>
              </w:rPr>
              <w:t>Capability Rating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EA133A" w:rsidRPr="000F268D" w:rsidRDefault="00EA133A" w:rsidP="008D3B07">
            <w:pPr>
              <w:jc w:val="center"/>
              <w:rPr>
                <w:b/>
                <w:szCs w:val="24"/>
              </w:rPr>
            </w:pPr>
          </w:p>
        </w:tc>
      </w:tr>
    </w:tbl>
    <w:p w:rsidR="00D4020E" w:rsidRDefault="00D4020E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X="108" w:tblpYSpec="inside"/>
        <w:tblOverlap w:val="never"/>
        <w:tblW w:w="0" w:type="auto"/>
        <w:tblLook w:val="04A0"/>
      </w:tblPr>
      <w:tblGrid>
        <w:gridCol w:w="4140"/>
      </w:tblGrid>
      <w:tr w:rsidR="003C0424" w:rsidRPr="000F268D" w:rsidTr="003C0424">
        <w:tc>
          <w:tcPr>
            <w:tcW w:w="4140" w:type="dxa"/>
            <w:shd w:val="clear" w:color="auto" w:fill="003366"/>
            <w:vAlign w:val="center"/>
          </w:tcPr>
          <w:p w:rsidR="003C0424" w:rsidRPr="006335A3" w:rsidRDefault="003C0424" w:rsidP="003C042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Ratings Key</w:t>
            </w:r>
          </w:p>
        </w:tc>
      </w:tr>
      <w:tr w:rsidR="003C0424" w:rsidRPr="000F268D" w:rsidTr="003C0424">
        <w:trPr>
          <w:trHeight w:val="1042"/>
        </w:trPr>
        <w:tc>
          <w:tcPr>
            <w:tcW w:w="4140" w:type="dxa"/>
            <w:vAlign w:val="center"/>
          </w:tcPr>
          <w:p w:rsidR="003C0424" w:rsidRPr="000F268D" w:rsidRDefault="003C0424" w:rsidP="003C042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0F268D">
              <w:rPr>
                <w:szCs w:val="24"/>
              </w:rPr>
              <w:t xml:space="preserve"> – Performed without Challenges</w:t>
            </w:r>
          </w:p>
          <w:p w:rsidR="003C0424" w:rsidRPr="000F268D" w:rsidRDefault="003C0424" w:rsidP="003C042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0F268D">
              <w:rPr>
                <w:szCs w:val="24"/>
              </w:rPr>
              <w:t xml:space="preserve"> – Performed with Some Challenges</w:t>
            </w:r>
          </w:p>
          <w:p w:rsidR="003C0424" w:rsidRPr="000F268D" w:rsidRDefault="003C0424" w:rsidP="003C042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0F268D">
              <w:rPr>
                <w:szCs w:val="24"/>
              </w:rPr>
              <w:t xml:space="preserve"> – Performed with Major Challenges</w:t>
            </w:r>
          </w:p>
          <w:p w:rsidR="003C0424" w:rsidRPr="000F268D" w:rsidRDefault="003C0424" w:rsidP="003C0424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0F268D">
              <w:rPr>
                <w:szCs w:val="24"/>
              </w:rPr>
              <w:t xml:space="preserve"> – Unable to be Performed </w:t>
            </w:r>
          </w:p>
        </w:tc>
      </w:tr>
    </w:tbl>
    <w:p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133A" w:rsidRDefault="00EA133A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414F24" w:rsidRDefault="00414F24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10631" w:type="dxa"/>
        <w:jc w:val="center"/>
        <w:tblInd w:w="1677" w:type="dxa"/>
        <w:tblLook w:val="04A0"/>
      </w:tblPr>
      <w:tblGrid>
        <w:gridCol w:w="10631"/>
      </w:tblGrid>
      <w:tr w:rsidR="003C0424" w:rsidRPr="000F268D" w:rsidTr="003C0424">
        <w:trPr>
          <w:trHeight w:val="422"/>
          <w:jc w:val="center"/>
        </w:trPr>
        <w:tc>
          <w:tcPr>
            <w:tcW w:w="5000" w:type="pct"/>
            <w:shd w:val="clear" w:color="auto" w:fill="003366"/>
            <w:vAlign w:val="center"/>
          </w:tcPr>
          <w:p w:rsidR="003C0424" w:rsidRPr="00154750" w:rsidRDefault="003C0424" w:rsidP="002056A1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154750">
              <w:rPr>
                <w:rFonts w:ascii="Arial" w:hAnsi="Arial" w:cs="Arial"/>
                <w:b/>
                <w:szCs w:val="24"/>
              </w:rPr>
              <w:lastRenderedPageBreak/>
              <w:t>Observations</w:t>
            </w:r>
          </w:p>
        </w:tc>
      </w:tr>
      <w:tr w:rsidR="003C0424" w:rsidRPr="000D2BE8" w:rsidTr="003C0424">
        <w:trPr>
          <w:trHeight w:val="467"/>
          <w:jc w:val="center"/>
        </w:trPr>
        <w:tc>
          <w:tcPr>
            <w:tcW w:w="5000" w:type="pct"/>
          </w:tcPr>
          <w:p w:rsidR="003C0424" w:rsidRPr="000D2BE8" w:rsidRDefault="003C0424" w:rsidP="002056A1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CRC Station/Area: 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>
              <w:rPr>
                <w:szCs w:val="24"/>
                <w:highlight w:val="lightGray"/>
                <w:shd w:val="clear" w:color="auto" w:fill="D9D9D9" w:themeFill="background1" w:themeFillShade="D9"/>
              </w:rPr>
              <w:t>CRC Station or Area evaluated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</w:p>
        </w:tc>
      </w:tr>
      <w:tr w:rsidR="003C0424" w:rsidRPr="000F268D" w:rsidTr="003C0424">
        <w:trPr>
          <w:trHeight w:val="467"/>
          <w:jc w:val="center"/>
        </w:trPr>
        <w:tc>
          <w:tcPr>
            <w:tcW w:w="5000" w:type="pct"/>
          </w:tcPr>
          <w:p w:rsidR="003C0424" w:rsidRDefault="003C0424" w:rsidP="002056A1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Strengths:</w:t>
            </w:r>
          </w:p>
          <w:p w:rsid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  <w:p w:rsid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  <w:p w:rsid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  <w:p w:rsidR="003C0424" w:rsidRP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</w:tc>
      </w:tr>
      <w:tr w:rsidR="003C0424" w:rsidRPr="00D93B9C" w:rsidTr="003C0424">
        <w:trPr>
          <w:trHeight w:val="720"/>
          <w:jc w:val="center"/>
        </w:trPr>
        <w:tc>
          <w:tcPr>
            <w:tcW w:w="5000" w:type="pct"/>
          </w:tcPr>
          <w:p w:rsidR="003C0424" w:rsidRDefault="003C0424" w:rsidP="003C0424">
            <w:pPr>
              <w:spacing w:before="60" w:after="60"/>
              <w:rPr>
                <w:szCs w:val="24"/>
              </w:rPr>
            </w:pPr>
            <w:r>
              <w:rPr>
                <w:i/>
                <w:szCs w:val="24"/>
              </w:rPr>
              <w:t>Areas for Improvement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F40846">
              <w:rPr>
                <w:szCs w:val="24"/>
              </w:rPr>
              <w:t xml:space="preserve"> </w:t>
            </w:r>
          </w:p>
          <w:p w:rsid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  <w:p w:rsid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  <w:rPr>
                <w:szCs w:val="24"/>
              </w:rPr>
            </w:pPr>
          </w:p>
          <w:p w:rsidR="003C0424" w:rsidRPr="003C0424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</w:pPr>
          </w:p>
          <w:p w:rsidR="003C0424" w:rsidRPr="00D93B9C" w:rsidRDefault="003C0424" w:rsidP="003C0424">
            <w:pPr>
              <w:pStyle w:val="ListParagraph"/>
              <w:numPr>
                <w:ilvl w:val="0"/>
                <w:numId w:val="6"/>
              </w:numPr>
              <w:spacing w:before="60" w:after="60"/>
              <w:ind w:left="348"/>
            </w:pPr>
          </w:p>
        </w:tc>
      </w:tr>
      <w:tr w:rsidR="003C0424" w:rsidRPr="000F268D" w:rsidTr="003C0424">
        <w:trPr>
          <w:trHeight w:val="422"/>
          <w:jc w:val="center"/>
        </w:trPr>
        <w:tc>
          <w:tcPr>
            <w:tcW w:w="5000" w:type="pct"/>
            <w:vAlign w:val="center"/>
          </w:tcPr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Additional Observations:</w:t>
            </w: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Default="003C0424" w:rsidP="003C0424">
            <w:pPr>
              <w:spacing w:before="60" w:after="60"/>
              <w:rPr>
                <w:i/>
                <w:szCs w:val="24"/>
              </w:rPr>
            </w:pPr>
          </w:p>
          <w:p w:rsidR="003C0424" w:rsidRPr="000F268D" w:rsidRDefault="003C0424" w:rsidP="003C0424">
            <w:pPr>
              <w:spacing w:before="60" w:after="60"/>
              <w:rPr>
                <w:szCs w:val="24"/>
              </w:rPr>
            </w:pPr>
          </w:p>
        </w:tc>
      </w:tr>
    </w:tbl>
    <w:p w:rsidR="003C0424" w:rsidRDefault="003C0424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3C0424" w:rsidRDefault="003C0424">
      <w:pPr>
        <w:rPr>
          <w:szCs w:val="24"/>
        </w:rPr>
      </w:pP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="00BA5844" w:rsidRPr="00BA5844">
        <w:rPr>
          <w:szCs w:val="24"/>
          <w:u w:val="single"/>
        </w:rPr>
        <w:tab/>
      </w:r>
    </w:p>
    <w:p w:rsidR="00A91347" w:rsidRPr="000F268D" w:rsidRDefault="00B77406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 </w:t>
      </w:r>
      <w:r w:rsidR="00A91347" w:rsidRPr="000F268D">
        <w:rPr>
          <w:szCs w:val="24"/>
        </w:rPr>
        <w:t xml:space="preserve">Phone </w:t>
      </w:r>
      <w:r w:rsidR="00BA5844" w:rsidRPr="00BA5844">
        <w:rPr>
          <w:szCs w:val="24"/>
          <w:u w:val="single"/>
        </w:rPr>
        <w:tab/>
      </w:r>
    </w:p>
    <w:p w:rsidR="00525816" w:rsidRDefault="00525816" w:rsidP="00955F17">
      <w:pPr>
        <w:rPr>
          <w:szCs w:val="24"/>
        </w:rPr>
        <w:sectPr w:rsidR="00525816" w:rsidSect="00735B3D">
          <w:footerReference w:type="default" r:id="rId10"/>
          <w:pgSz w:w="12240" w:h="15840"/>
          <w:pgMar w:top="1440" w:right="720" w:bottom="1440" w:left="720" w:header="720" w:footer="432" w:gutter="0"/>
          <w:cols w:space="720"/>
          <w:docGrid w:linePitch="360"/>
        </w:sectPr>
      </w:pPr>
    </w:p>
    <w:p w:rsidR="008D3B07" w:rsidRPr="006335A3" w:rsidRDefault="000F268D" w:rsidP="006335A3">
      <w:pPr>
        <w:pStyle w:val="Heading2"/>
        <w:jc w:val="center"/>
      </w:pPr>
      <w:r w:rsidRPr="006335A3">
        <w:lastRenderedPageBreak/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tbl>
      <w:tblPr>
        <w:tblStyle w:val="TableGrid"/>
        <w:tblW w:w="0" w:type="auto"/>
        <w:jc w:val="center"/>
        <w:tblInd w:w="405" w:type="dxa"/>
        <w:tblLook w:val="04A0"/>
      </w:tblPr>
      <w:tblGrid>
        <w:gridCol w:w="2696"/>
        <w:gridCol w:w="7627"/>
      </w:tblGrid>
      <w:tr w:rsidR="000F268D" w:rsidRPr="000F268D" w:rsidTr="00B77406">
        <w:trPr>
          <w:jc w:val="center"/>
        </w:trPr>
        <w:tc>
          <w:tcPr>
            <w:tcW w:w="2696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7627" w:type="dxa"/>
          </w:tcPr>
          <w:p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:rsidTr="00B77406">
        <w:trPr>
          <w:jc w:val="center"/>
        </w:trPr>
        <w:tc>
          <w:tcPr>
            <w:tcW w:w="2696" w:type="dxa"/>
            <w:shd w:val="clear" w:color="auto" w:fill="003366"/>
            <w:vAlign w:val="center"/>
          </w:tcPr>
          <w:p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7627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:rsidTr="00B77406">
        <w:trPr>
          <w:jc w:val="center"/>
        </w:trPr>
        <w:tc>
          <w:tcPr>
            <w:tcW w:w="2696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7627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:rsidTr="00B77406">
        <w:trPr>
          <w:jc w:val="center"/>
        </w:trPr>
        <w:tc>
          <w:tcPr>
            <w:tcW w:w="2696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7627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:rsidR="000F268D" w:rsidRPr="000F268D" w:rsidRDefault="000F268D" w:rsidP="000F268D">
      <w:pPr>
        <w:rPr>
          <w:szCs w:val="24"/>
        </w:rPr>
      </w:pPr>
    </w:p>
    <w:sectPr w:rsidR="000F268D" w:rsidRPr="000F268D" w:rsidSect="00B77406"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C0" w:rsidRDefault="00EA68C0" w:rsidP="00955F17">
      <w:r>
        <w:separator/>
      </w:r>
    </w:p>
  </w:endnote>
  <w:endnote w:type="continuationSeparator" w:id="0">
    <w:p w:rsidR="00EA68C0" w:rsidRDefault="00EA68C0" w:rsidP="0095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F2" w:rsidRPr="00C737F2" w:rsidRDefault="00C737F2" w:rsidP="004E5A76">
    <w:pPr>
      <w:pStyle w:val="Header"/>
      <w:pBdr>
        <w:top w:val="single" w:sz="8" w:space="1" w:color="000080"/>
      </w:pBdr>
      <w:tabs>
        <w:tab w:val="clear" w:pos="4680"/>
        <w:tab w:val="clear" w:pos="9360"/>
        <w:tab w:val="center" w:pos="5040"/>
        <w:tab w:val="right" w:pos="10620"/>
      </w:tabs>
      <w:rPr>
        <w:rFonts w:ascii="Arial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  <w:r w:rsidR="004E5A76">
      <w:rPr>
        <w:rStyle w:val="PageNumber"/>
        <w:rFonts w:ascii="Arial" w:eastAsia="Times New Roman" w:hAnsi="Arial" w:cs="Arial"/>
        <w:color w:val="000080"/>
        <w:sz w:val="18"/>
        <w:szCs w:val="18"/>
      </w:rPr>
      <w:tab/>
      <w:t xml:space="preserve">Page 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begin"/>
    </w:r>
    <w:r w:rsidR="004E5A76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instrText xml:space="preserve"> PAGE   \* MERGEFORMAT </w:instrTex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separate"/>
    </w:r>
    <w:r w:rsidR="00154750">
      <w:rPr>
        <w:rStyle w:val="PageNumber"/>
        <w:rFonts w:ascii="Arial" w:eastAsia="Times New Roman" w:hAnsi="Arial" w:cs="Arial"/>
        <w:noProof/>
        <w:color w:val="000080"/>
        <w:sz w:val="18"/>
        <w:szCs w:val="18"/>
        <w:highlight w:val="lightGray"/>
      </w:rPr>
      <w:t>1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F" w:rsidRPr="00C737F2" w:rsidRDefault="00FB101F" w:rsidP="004E5A76">
    <w:pPr>
      <w:pStyle w:val="Header"/>
      <w:pBdr>
        <w:top w:val="single" w:sz="8" w:space="1" w:color="000080"/>
      </w:pBdr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  <w:r w:rsidR="004E5A76">
      <w:rPr>
        <w:rStyle w:val="PageNumber"/>
        <w:rFonts w:ascii="Arial" w:eastAsia="Times New Roman" w:hAnsi="Arial" w:cs="Arial"/>
        <w:color w:val="000080"/>
        <w:sz w:val="18"/>
        <w:szCs w:val="18"/>
      </w:rPr>
      <w:tab/>
      <w:t xml:space="preserve">Page 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begin"/>
    </w:r>
    <w:r w:rsidR="004E5A76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instrText xml:space="preserve"> PAGE   \* MERGEFORMAT </w:instrTex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separate"/>
    </w:r>
    <w:r w:rsidR="00154750">
      <w:rPr>
        <w:rStyle w:val="PageNumber"/>
        <w:rFonts w:ascii="Arial" w:eastAsia="Times New Roman" w:hAnsi="Arial" w:cs="Arial"/>
        <w:noProof/>
        <w:color w:val="000080"/>
        <w:sz w:val="18"/>
        <w:szCs w:val="18"/>
        <w:highlight w:val="lightGray"/>
      </w:rPr>
      <w:t>3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F" w:rsidRPr="00C737F2" w:rsidRDefault="00FB101F" w:rsidP="004E5A76">
    <w:pPr>
      <w:pStyle w:val="Header"/>
      <w:pBdr>
        <w:top w:val="single" w:sz="8" w:space="1" w:color="000080"/>
      </w:pBdr>
      <w:tabs>
        <w:tab w:val="clear" w:pos="4680"/>
        <w:tab w:val="clear" w:pos="9360"/>
        <w:tab w:val="center" w:pos="5040"/>
        <w:tab w:val="right" w:pos="10440"/>
      </w:tabs>
      <w:rPr>
        <w:rFonts w:ascii="Arial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  <w:r w:rsidR="004E5A76">
      <w:rPr>
        <w:rStyle w:val="PageNumber"/>
        <w:rFonts w:ascii="Arial" w:eastAsia="Times New Roman" w:hAnsi="Arial" w:cs="Arial"/>
        <w:color w:val="000080"/>
        <w:sz w:val="18"/>
        <w:szCs w:val="18"/>
      </w:rPr>
      <w:tab/>
      <w:t xml:space="preserve">Page 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begin"/>
    </w:r>
    <w:r w:rsidR="004E5A76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instrText xml:space="preserve"> PAGE   \* MERGEFORMAT </w:instrTex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separate"/>
    </w:r>
    <w:r w:rsidR="00154750">
      <w:rPr>
        <w:rStyle w:val="PageNumber"/>
        <w:rFonts w:ascii="Arial" w:eastAsia="Times New Roman" w:hAnsi="Arial" w:cs="Arial"/>
        <w:noProof/>
        <w:color w:val="000080"/>
        <w:sz w:val="18"/>
        <w:szCs w:val="18"/>
        <w:highlight w:val="lightGray"/>
      </w:rPr>
      <w:t>5</w:t>
    </w:r>
    <w:r w:rsidR="00441D77" w:rsidRPr="004E5A76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C0" w:rsidRDefault="00EA68C0" w:rsidP="00955F17">
      <w:r>
        <w:separator/>
      </w:r>
    </w:p>
  </w:footnote>
  <w:footnote w:type="continuationSeparator" w:id="0">
    <w:p w:rsidR="00EA68C0" w:rsidRDefault="00EA68C0" w:rsidP="00955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7" w:rsidRDefault="00AD1D37" w:rsidP="00AD1D37">
    <w:pPr>
      <w:spacing w:before="60" w:after="60"/>
    </w:pPr>
    <w:r w:rsidRPr="000D2BE8">
      <w:rPr>
        <w:szCs w:val="24"/>
        <w:highlight w:val="lightGray"/>
      </w:rPr>
      <w:t>[</w:t>
    </w:r>
    <w:r>
      <w:rPr>
        <w:szCs w:val="24"/>
        <w:highlight w:val="lightGray"/>
      </w:rPr>
      <w:t>CRC Drill</w:t>
    </w:r>
    <w:r w:rsidRPr="000D2BE8">
      <w:rPr>
        <w:szCs w:val="24"/>
        <w:highlight w:val="lightGray"/>
      </w:rPr>
      <w:t xml:space="preserve"> name]</w:t>
    </w:r>
    <w:r w:rsidRPr="00AD1D37">
      <w:rPr>
        <w:szCs w:val="24"/>
      </w:rPr>
      <w:tab/>
    </w:r>
    <w:r w:rsidRPr="00AD1D37">
      <w:rPr>
        <w:szCs w:val="24"/>
      </w:rPr>
      <w:tab/>
    </w:r>
    <w:r w:rsidRPr="00AD1D37">
      <w:rPr>
        <w:rFonts w:ascii="Arial Bold" w:hAnsi="Arial Bold" w:cs="Arial"/>
        <w:b/>
        <w:smallCaps/>
        <w:color w:val="231C80"/>
        <w:sz w:val="38"/>
        <w:szCs w:val="38"/>
      </w:rPr>
      <w:t>Exercise Evaluation Guide</w:t>
    </w:r>
    <w:r w:rsidRPr="00AD1D37">
      <w:rPr>
        <w:szCs w:val="24"/>
      </w:rPr>
      <w:tab/>
    </w:r>
    <w:r w:rsidRPr="00AD1D37">
      <w:rPr>
        <w:szCs w:val="24"/>
      </w:rPr>
      <w:tab/>
    </w:r>
    <w:r w:rsidRPr="00644FEE">
      <w:rPr>
        <w:szCs w:val="24"/>
        <w:highlight w:val="lightGray"/>
        <w:shd w:val="clear" w:color="auto" w:fill="D9D9D9" w:themeFill="background1" w:themeFillShade="D9"/>
      </w:rPr>
      <w:t xml:space="preserve">[Insert </w:t>
    </w:r>
    <w:r>
      <w:rPr>
        <w:szCs w:val="24"/>
        <w:highlight w:val="lightGray"/>
        <w:shd w:val="clear" w:color="auto" w:fill="D9D9D9" w:themeFill="background1" w:themeFillShade="D9"/>
      </w:rPr>
      <w:t>drill date</w:t>
    </w:r>
    <w:r w:rsidRPr="00644FEE">
      <w:rPr>
        <w:szCs w:val="24"/>
        <w:highlight w:val="lightGray"/>
        <w:shd w:val="clear" w:color="auto" w:fill="D9D9D9" w:themeFill="background1" w:themeFillShade="D9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9C76E1"/>
    <w:multiLevelType w:val="hybridMultilevel"/>
    <w:tmpl w:val="A8E4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81AF1"/>
    <w:rsid w:val="00036868"/>
    <w:rsid w:val="00047B12"/>
    <w:rsid w:val="000633A2"/>
    <w:rsid w:val="000C396B"/>
    <w:rsid w:val="000C4D24"/>
    <w:rsid w:val="000C53EF"/>
    <w:rsid w:val="000D2BE8"/>
    <w:rsid w:val="000D491C"/>
    <w:rsid w:val="000E108A"/>
    <w:rsid w:val="000E2EE1"/>
    <w:rsid w:val="000F268D"/>
    <w:rsid w:val="000F521C"/>
    <w:rsid w:val="000F5E51"/>
    <w:rsid w:val="0010033C"/>
    <w:rsid w:val="00112BD0"/>
    <w:rsid w:val="00132F90"/>
    <w:rsid w:val="00152978"/>
    <w:rsid w:val="00154750"/>
    <w:rsid w:val="001A4F97"/>
    <w:rsid w:val="001D6C99"/>
    <w:rsid w:val="001E7B6F"/>
    <w:rsid w:val="001F68F9"/>
    <w:rsid w:val="0021261C"/>
    <w:rsid w:val="00230D09"/>
    <w:rsid w:val="00284301"/>
    <w:rsid w:val="0028533A"/>
    <w:rsid w:val="002B08EF"/>
    <w:rsid w:val="002B395F"/>
    <w:rsid w:val="002D6F07"/>
    <w:rsid w:val="002E0111"/>
    <w:rsid w:val="002E7D11"/>
    <w:rsid w:val="00311DEC"/>
    <w:rsid w:val="003166B0"/>
    <w:rsid w:val="00336FE6"/>
    <w:rsid w:val="00351DDD"/>
    <w:rsid w:val="00361308"/>
    <w:rsid w:val="00371A71"/>
    <w:rsid w:val="003745F2"/>
    <w:rsid w:val="0038063E"/>
    <w:rsid w:val="00381AF1"/>
    <w:rsid w:val="003A3A1A"/>
    <w:rsid w:val="003B303B"/>
    <w:rsid w:val="003C0424"/>
    <w:rsid w:val="003C29EF"/>
    <w:rsid w:val="003F7ABC"/>
    <w:rsid w:val="00404AC2"/>
    <w:rsid w:val="00414F24"/>
    <w:rsid w:val="00433C20"/>
    <w:rsid w:val="00436032"/>
    <w:rsid w:val="00441D77"/>
    <w:rsid w:val="00452029"/>
    <w:rsid w:val="0046656B"/>
    <w:rsid w:val="004816D2"/>
    <w:rsid w:val="004A7290"/>
    <w:rsid w:val="004B0220"/>
    <w:rsid w:val="004C106E"/>
    <w:rsid w:val="004C1197"/>
    <w:rsid w:val="004D237A"/>
    <w:rsid w:val="004E5A76"/>
    <w:rsid w:val="004F3766"/>
    <w:rsid w:val="004F6F29"/>
    <w:rsid w:val="00503BD8"/>
    <w:rsid w:val="00516715"/>
    <w:rsid w:val="00525816"/>
    <w:rsid w:val="0053227E"/>
    <w:rsid w:val="00546F00"/>
    <w:rsid w:val="00555ECD"/>
    <w:rsid w:val="005A4C64"/>
    <w:rsid w:val="005C5064"/>
    <w:rsid w:val="006335A3"/>
    <w:rsid w:val="00637663"/>
    <w:rsid w:val="00644776"/>
    <w:rsid w:val="00644FEE"/>
    <w:rsid w:val="00656C05"/>
    <w:rsid w:val="006739E1"/>
    <w:rsid w:val="006776F9"/>
    <w:rsid w:val="00681319"/>
    <w:rsid w:val="0069017F"/>
    <w:rsid w:val="006A62E4"/>
    <w:rsid w:val="006C4257"/>
    <w:rsid w:val="006C6F5E"/>
    <w:rsid w:val="006D76DE"/>
    <w:rsid w:val="006E346E"/>
    <w:rsid w:val="006F2B2F"/>
    <w:rsid w:val="00735B3D"/>
    <w:rsid w:val="0074097E"/>
    <w:rsid w:val="007508DD"/>
    <w:rsid w:val="007530FB"/>
    <w:rsid w:val="007539C3"/>
    <w:rsid w:val="007667C7"/>
    <w:rsid w:val="0077085D"/>
    <w:rsid w:val="00780B71"/>
    <w:rsid w:val="007850A0"/>
    <w:rsid w:val="007915FF"/>
    <w:rsid w:val="007A424F"/>
    <w:rsid w:val="007B1211"/>
    <w:rsid w:val="007C2E85"/>
    <w:rsid w:val="007D48EB"/>
    <w:rsid w:val="007F2C03"/>
    <w:rsid w:val="00823926"/>
    <w:rsid w:val="0082534B"/>
    <w:rsid w:val="008348C6"/>
    <w:rsid w:val="00837F9C"/>
    <w:rsid w:val="00844C46"/>
    <w:rsid w:val="00865463"/>
    <w:rsid w:val="008A1879"/>
    <w:rsid w:val="008C4DA1"/>
    <w:rsid w:val="008D0B19"/>
    <w:rsid w:val="008D3B07"/>
    <w:rsid w:val="0090703C"/>
    <w:rsid w:val="00916D16"/>
    <w:rsid w:val="0093201D"/>
    <w:rsid w:val="009341E2"/>
    <w:rsid w:val="00953F25"/>
    <w:rsid w:val="00955F17"/>
    <w:rsid w:val="00973C96"/>
    <w:rsid w:val="00986BAC"/>
    <w:rsid w:val="0099787B"/>
    <w:rsid w:val="009B0B2E"/>
    <w:rsid w:val="009C0948"/>
    <w:rsid w:val="009C7185"/>
    <w:rsid w:val="009D470E"/>
    <w:rsid w:val="00A152E5"/>
    <w:rsid w:val="00A234BB"/>
    <w:rsid w:val="00A25D04"/>
    <w:rsid w:val="00A71276"/>
    <w:rsid w:val="00A91347"/>
    <w:rsid w:val="00A95616"/>
    <w:rsid w:val="00A97B28"/>
    <w:rsid w:val="00AD1D37"/>
    <w:rsid w:val="00AE3828"/>
    <w:rsid w:val="00B34F28"/>
    <w:rsid w:val="00B77406"/>
    <w:rsid w:val="00B9563B"/>
    <w:rsid w:val="00B95816"/>
    <w:rsid w:val="00BA5844"/>
    <w:rsid w:val="00BE2B8C"/>
    <w:rsid w:val="00BE55D8"/>
    <w:rsid w:val="00C01FE1"/>
    <w:rsid w:val="00C145F8"/>
    <w:rsid w:val="00C155A2"/>
    <w:rsid w:val="00C2004D"/>
    <w:rsid w:val="00C36890"/>
    <w:rsid w:val="00C4049A"/>
    <w:rsid w:val="00C43EC7"/>
    <w:rsid w:val="00C5011D"/>
    <w:rsid w:val="00C527E5"/>
    <w:rsid w:val="00C56E61"/>
    <w:rsid w:val="00C66244"/>
    <w:rsid w:val="00C737F2"/>
    <w:rsid w:val="00C76678"/>
    <w:rsid w:val="00C875C6"/>
    <w:rsid w:val="00C93127"/>
    <w:rsid w:val="00CA0B73"/>
    <w:rsid w:val="00CC7E2F"/>
    <w:rsid w:val="00D32A19"/>
    <w:rsid w:val="00D4020E"/>
    <w:rsid w:val="00D77C34"/>
    <w:rsid w:val="00D93B9C"/>
    <w:rsid w:val="00DA7AE6"/>
    <w:rsid w:val="00DB5296"/>
    <w:rsid w:val="00DB72DC"/>
    <w:rsid w:val="00DD3050"/>
    <w:rsid w:val="00DE345E"/>
    <w:rsid w:val="00DE36A0"/>
    <w:rsid w:val="00E17DBC"/>
    <w:rsid w:val="00E21682"/>
    <w:rsid w:val="00E47F19"/>
    <w:rsid w:val="00E57980"/>
    <w:rsid w:val="00EA133A"/>
    <w:rsid w:val="00EA68C0"/>
    <w:rsid w:val="00ED02ED"/>
    <w:rsid w:val="00ED50F2"/>
    <w:rsid w:val="00F133CC"/>
    <w:rsid w:val="00F34CCC"/>
    <w:rsid w:val="00F40846"/>
    <w:rsid w:val="00F46A7F"/>
    <w:rsid w:val="00F77D42"/>
    <w:rsid w:val="00F82C3F"/>
    <w:rsid w:val="00F91DE5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4D"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0997-EC4A-4B8F-8DF0-F6E6DF0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SC&amp;A</cp:lastModifiedBy>
  <cp:revision>8</cp:revision>
  <cp:lastPrinted>2013-03-29T20:22:00Z</cp:lastPrinted>
  <dcterms:created xsi:type="dcterms:W3CDTF">2015-05-13T14:34:00Z</dcterms:created>
  <dcterms:modified xsi:type="dcterms:W3CDTF">2015-08-21T20:56:00Z</dcterms:modified>
</cp:coreProperties>
</file>